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Муниципальное бюджетное дошкольное образовательное учреждение детский сад № 14</w:t>
      </w:r>
    </w:p>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 </w:t>
      </w:r>
    </w:p>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                                                                                    УТВЕРЖДАЮ</w:t>
      </w:r>
    </w:p>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1. Общие положения</w:t>
      </w:r>
    </w:p>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 xml:space="preserve">                                                                                                               Заведующий МБДОУ </w:t>
      </w:r>
      <w:proofErr w:type="spellStart"/>
      <w:r w:rsidRPr="00110EE8">
        <w:rPr>
          <w:rFonts w:ascii="Verdana" w:eastAsia="Times New Roman" w:hAnsi="Verdana" w:cs="Times New Roman"/>
          <w:color w:val="000000"/>
          <w:sz w:val="16"/>
          <w:szCs w:val="16"/>
          <w:lang w:eastAsia="ru-RU"/>
        </w:rPr>
        <w:t>д</w:t>
      </w:r>
      <w:proofErr w:type="spellEnd"/>
      <w:r w:rsidRPr="00110EE8">
        <w:rPr>
          <w:rFonts w:ascii="Verdana" w:eastAsia="Times New Roman" w:hAnsi="Verdana" w:cs="Times New Roman"/>
          <w:color w:val="000000"/>
          <w:sz w:val="16"/>
          <w:szCs w:val="16"/>
          <w:lang w:eastAsia="ru-RU"/>
        </w:rPr>
        <w:t>/ с № 14</w:t>
      </w:r>
    </w:p>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                                                                                                              _____________ Л.В.Нефедова</w:t>
      </w:r>
    </w:p>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                                                                                                              «_____»____________20____г.</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 </w:t>
      </w:r>
    </w:p>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ПОЛОЖЕНИЕ </w:t>
      </w:r>
    </w:p>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об организации методической, диагностической и консультативной</w:t>
      </w:r>
    </w:p>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xml:space="preserve">помощи семьям, воспитывающих детей </w:t>
      </w:r>
      <w:proofErr w:type="gramStart"/>
      <w:r w:rsidRPr="00110EE8">
        <w:rPr>
          <w:rFonts w:ascii="Verdana" w:eastAsia="Times New Roman" w:hAnsi="Verdana" w:cs="Times New Roman"/>
          <w:b/>
          <w:bCs/>
          <w:color w:val="000000"/>
          <w:sz w:val="16"/>
          <w:lang w:eastAsia="ru-RU"/>
        </w:rPr>
        <w:t>дошкольного</w:t>
      </w:r>
      <w:proofErr w:type="gramEnd"/>
    </w:p>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возраста на дому</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1.1. Настоящее Положение  об организации методической,  диагностической, консультативной помощи семьям, воспитывающим детей дошкольного возраста на дому (далее – Положение) разработано на основании следующих документов:</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Конституции Российской Федерации от 12 декабря1993 г.;</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Федерального Закона от 06 октября2003 г. № 131-ФЗ «Об общих принципах организации местного самоуправления в Российской Федерации»;</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Закона Российской Федерации от 29.12.2012г. № 273-ФЗ «Об образовании РФ»;</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Приказа министерства образования и науки РФ № 1155 от 17.10.2013 г.  «Об утверждении федерального государственного стандарта  дошкольного образования»;</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«Методических рекомендаций по организации и функционированию в субъектах  РФ консультационного центра по взаимодействию ДОО различных форм и родительской общественности»  М.2015 г.;</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Федерального Закона  от 24 июля1998 г. № 124-ФЗ «Об основных гарантиях прав ребенка в Российской Федерации»;</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1.2.  Настоящее Положение обеспечивает правовые  основы организации методической, диагностической, консультативной помощи семьям, воспитывающим детей дошкольного возраста на дому.</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1.3. Определяет цели и задачи, порядок предоставления  методической, диагностической, консультативной помощи семьям, воспитывающим детей дошкольного возраста на дому.</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 xml:space="preserve">1.4. Регламентирует деятельность МБДОУ детского сада № 14 г. Нытва, </w:t>
      </w:r>
      <w:proofErr w:type="gramStart"/>
      <w:r w:rsidRPr="00110EE8">
        <w:rPr>
          <w:rFonts w:ascii="Verdana" w:eastAsia="Times New Roman" w:hAnsi="Verdana" w:cs="Times New Roman"/>
          <w:color w:val="000000"/>
          <w:sz w:val="16"/>
          <w:szCs w:val="16"/>
          <w:lang w:eastAsia="ru-RU"/>
        </w:rPr>
        <w:t>реализующее</w:t>
      </w:r>
      <w:proofErr w:type="gramEnd"/>
      <w:r w:rsidRPr="00110EE8">
        <w:rPr>
          <w:rFonts w:ascii="Verdana" w:eastAsia="Times New Roman" w:hAnsi="Verdana" w:cs="Times New Roman"/>
          <w:color w:val="000000"/>
          <w:sz w:val="16"/>
          <w:szCs w:val="16"/>
          <w:lang w:eastAsia="ru-RU"/>
        </w:rPr>
        <w:t xml:space="preserve"> основную общеобразовательную программу дошкольного образования,  в части порядка организации и координации методической, диагностической, консультативной помощи семьям, воспитывающим детей дошкольного возраста на дому, на закрепленной за Учреждением территории Нытвенского муниципального района.</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 </w:t>
      </w:r>
    </w:p>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2. Цели и задачи методической, диагностической, консультативной</w:t>
      </w:r>
    </w:p>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xml:space="preserve">помощи семьям, воспитывающих детей </w:t>
      </w:r>
      <w:proofErr w:type="gramStart"/>
      <w:r w:rsidRPr="00110EE8">
        <w:rPr>
          <w:rFonts w:ascii="Verdana" w:eastAsia="Times New Roman" w:hAnsi="Verdana" w:cs="Times New Roman"/>
          <w:b/>
          <w:bCs/>
          <w:color w:val="000000"/>
          <w:sz w:val="16"/>
          <w:lang w:eastAsia="ru-RU"/>
        </w:rPr>
        <w:t>дошкольного</w:t>
      </w:r>
      <w:proofErr w:type="gramEnd"/>
    </w:p>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возраста на дому</w:t>
      </w:r>
    </w:p>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lastRenderedPageBreak/>
        <w:t>2.1. Основными целями и задачами методической, диагностической, консультативной помощи семьям, воспитывающим детей дошкольного возраста на дому,  являются:</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оказание консультативной, методической  помощи родителям (законным представителям), воспитывающим детей в возрасте от 1 года до 7 лет на дому, по вопросам воспитания, обучения и развития детей;</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оказание помощи родителям (законным представителям) и детям 5-7 лет, воспитывающимся на дому, в обеспечении равных стартовых возможностей при поступлении в школу;</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распознавание, диагностирование проблем в развитии ребенка;</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оказание содействия в социализации детей дошкольного возраста, не посещающих детский сад;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повышение информированности родителей (законных представителей) о деятельности МБДОУ детского сада № 14.</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 </w:t>
      </w:r>
    </w:p>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3. Порядок предоставления методической, диагностической, консультативной помощи семьям, воспитывающим детей</w:t>
      </w:r>
    </w:p>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дошкольного возраста на дому</w:t>
      </w:r>
    </w:p>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3.1. Методическая, диагностическая, консультативная помощь семьям, воспитывающим детей дошкольного возраста на дому, предоставляется  Управлением образования Нытвенского муниципального района путем организации, координации данной деятельности  дошкольными образовательными учреждениями на территории, закрепленной согласно постановлению администрации района, за данными муниципальными учреждениями.</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3.2. Для оказания помощи Учреждение создает банк данных о детях (семьях), проживающих на территории микрорайона, закрепленной Постановлением администрации Нытвенского муниципального района   за дошкольным образовательным учреждением,  который уточняется, анализируется с целью определения детей (семей), не посещающих детский сад ежегодно.</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3.3. Учреждение  ежегодно в течение III квартала изучает потребности родителей, (законных представителей), воспитывающих детей дошкольного возраста на дому через информирование, анкетирование, собеседование.</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3.4.  Учреждение оказывает помощь,  организуя работу консультативного пункта.</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 xml:space="preserve">3.5. Консультации организуются в помещениях Учреждения (кабинетах логопеда, медицинской сестры, методическом кабинете и др.), отвечающих санитарно-гигиеническим требованиям и правилам пожарной безопасности на основе письменных  заключений территориальных органов Государственного </w:t>
      </w:r>
      <w:proofErr w:type="spellStart"/>
      <w:r w:rsidRPr="00110EE8">
        <w:rPr>
          <w:rFonts w:ascii="Verdana" w:eastAsia="Times New Roman" w:hAnsi="Verdana" w:cs="Times New Roman"/>
          <w:color w:val="000000"/>
          <w:sz w:val="16"/>
          <w:szCs w:val="16"/>
          <w:lang w:eastAsia="ru-RU"/>
        </w:rPr>
        <w:t>Роспотребнадзора</w:t>
      </w:r>
      <w:proofErr w:type="spellEnd"/>
      <w:r w:rsidRPr="00110EE8">
        <w:rPr>
          <w:rFonts w:ascii="Verdana" w:eastAsia="Times New Roman" w:hAnsi="Verdana" w:cs="Times New Roman"/>
          <w:color w:val="000000"/>
          <w:sz w:val="16"/>
          <w:szCs w:val="16"/>
          <w:lang w:eastAsia="ru-RU"/>
        </w:rPr>
        <w:t xml:space="preserve"> и Государственной противопожарной службы.</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 xml:space="preserve">3.6. Учреждение размещает информацию в средствах массовой информации, в детской консультации, сообщает родителям (законным представителям), воспитывающим детей дошкольного возраста на дому, проживающим на </w:t>
      </w:r>
      <w:proofErr w:type="gramStart"/>
      <w:r w:rsidRPr="00110EE8">
        <w:rPr>
          <w:rFonts w:ascii="Verdana" w:eastAsia="Times New Roman" w:hAnsi="Verdana" w:cs="Times New Roman"/>
          <w:color w:val="000000"/>
          <w:sz w:val="16"/>
          <w:szCs w:val="16"/>
          <w:lang w:eastAsia="ru-RU"/>
        </w:rPr>
        <w:t>территории</w:t>
      </w:r>
      <w:proofErr w:type="gramEnd"/>
      <w:r w:rsidRPr="00110EE8">
        <w:rPr>
          <w:rFonts w:ascii="Verdana" w:eastAsia="Times New Roman" w:hAnsi="Verdana" w:cs="Times New Roman"/>
          <w:color w:val="000000"/>
          <w:sz w:val="16"/>
          <w:szCs w:val="16"/>
          <w:lang w:eastAsia="ru-RU"/>
        </w:rPr>
        <w:t xml:space="preserve"> закрепленной за Учреждением, по телефону, иным способом, о графике работы консультативного пункта.</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3.7. Родители (законные представители), воспитывающие детей дошкольного возраста на дому, обращаются в Учреждение к  заведующему с письменным заявлением   на оказание помощи в течение всего календарного года без ограничений.</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3.8. Учреждение,  в лице заведующего, и родители (или один из родителей) (законных представителей), воспитывающие детей дошкольного возраста на дому, заключают договор. В договоре  обговаривается   время, место, тема, содержание    консультативной помощи.</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3.9. Консультации строятся на основе интеграции  деятельности специалистов: воспитателя, социального педагога, педагога-психолога, педагога-логопеда, других специалистов, -  в соответствии с потребностями семей,  воспитывающих детей дошкольного возраста на дому. Консультирование родителей (законных представителей) может проводиться одним или несколькими специалистами одновременно.</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3.10. Учреждение взаимодействует с детской консультацией для наиболее полного удовлетворения потребностей родителей (законных представителей).</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3.11. Координацию деятельности специалистов, контроль осуществляет заведующий Учреждением.</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 </w:t>
      </w:r>
    </w:p>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4.  Организация работы консультативного пункта</w:t>
      </w:r>
    </w:p>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4.1. Заведующий издает приказ об организации работы консультативного пункта.</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lastRenderedPageBreak/>
        <w:t>4.2. Консультативный  пункт работает по направлениям:</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консультирование родителей (законных представителей) по их потребностям;</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консультирование родителей  (законных представителей) по тематике, определяемой Учреждением;</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проводит мероприятия  с детьми, не посещающими детский сад.</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4.3. Консультативный  пункт работает не реже 2 раз в месяц.</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4.4. Для организации работы консультативного пункта Учреждение проводит следующую работу:</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создает банк данных о детях с 1 года до 7 лет, не посещающих детский сад;</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заключает договоры с родителями (законными представителями);</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выявляет, уточняет потребности родителей (законных представителей);</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диагностирует детей;</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на основе выявленных  потребностей,  результатов диагностирования  детей составляет перспективный план работы с семьями;</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проводит консультации для родителей и занятия с детьми по утвержденному заведующим графику;</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информирует родителей (законных представителей) о времени, месте и тематике работы консультативного пункта.</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4.5. В рамках консультативного пункта могут проводиться консультации, тренинги, беседы, теоретические и практические семинары, лектории для родителей (законных представителей).</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4.6. Работа с родителями (законными представителями) и детьми   может проводиться в различных формах: групповых, подгрупповых, индивидуальных.</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 </w:t>
      </w:r>
    </w:p>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5.  Обязательная документация в Учреждении</w:t>
      </w:r>
    </w:p>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Учреждение ведет следующую документацию:</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 банк данных обо всех детях (семьях), проживающих на территории,   закрепленной постановлением администрации Нытвенского муниципального района за дошкольным образовательным Учреждением  с 1 года до 7 лет, не посещающих детский сад,  на бумажных  и электронных носителях;</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 договоры Учреждения и родителей (законных представителей) на оказание помощи;</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 перспективный план работы с  семьями;</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 журнал учета работы консультативного пункта по форме согласно приложению к Положению.</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lastRenderedPageBreak/>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Приложение 1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к   Положению</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w:t>
      </w:r>
    </w:p>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Журнал</w:t>
      </w:r>
    </w:p>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учета работы консультативного пункта по оказанию</w:t>
      </w:r>
    </w:p>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методической, диагностической, консультативной помощи семьям, воспитывающим детей дошкольного возраста на дому</w:t>
      </w:r>
    </w:p>
    <w:p w:rsidR="00110EE8" w:rsidRPr="00110EE8" w:rsidRDefault="00110EE8" w:rsidP="00110EE8">
      <w:pPr>
        <w:spacing w:after="175" w:line="240" w:lineRule="auto"/>
        <w:jc w:val="center"/>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специалистами  ДОУ ____________________</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 </w:t>
      </w:r>
    </w:p>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color w:val="000000"/>
          <w:sz w:val="16"/>
          <w:szCs w:val="16"/>
          <w:lang w:eastAsia="ru-RU"/>
        </w:rPr>
        <w:t> </w:t>
      </w:r>
    </w:p>
    <w:tbl>
      <w:tblPr>
        <w:tblW w:w="88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6"/>
        <w:gridCol w:w="599"/>
        <w:gridCol w:w="1541"/>
        <w:gridCol w:w="1354"/>
        <w:gridCol w:w="1354"/>
        <w:gridCol w:w="1354"/>
        <w:gridCol w:w="1375"/>
        <w:gridCol w:w="1642"/>
      </w:tblGrid>
      <w:tr w:rsidR="00110EE8" w:rsidRPr="00110EE8" w:rsidTr="00110EE8">
        <w:tc>
          <w:tcPr>
            <w:tcW w:w="1440" w:type="dxa"/>
            <w:gridSpan w:val="2"/>
            <w:tcBorders>
              <w:top w:val="outset" w:sz="6" w:space="0" w:color="auto"/>
              <w:left w:val="outset" w:sz="6" w:space="0" w:color="auto"/>
              <w:bottom w:val="single" w:sz="4" w:space="0" w:color="AFB4BC"/>
              <w:right w:val="outset" w:sz="6" w:space="0" w:color="auto"/>
            </w:tcBorders>
            <w:tcMar>
              <w:top w:w="88" w:type="dxa"/>
              <w:left w:w="250" w:type="dxa"/>
              <w:bottom w:w="88" w:type="dxa"/>
              <w:right w:w="250" w:type="dxa"/>
            </w:tcMar>
            <w:hideMark/>
          </w:tcPr>
          <w:p w:rsidR="00110EE8" w:rsidRPr="00110EE8" w:rsidRDefault="00110EE8" w:rsidP="00110EE8">
            <w:pPr>
              <w:spacing w:after="175" w:line="240" w:lineRule="auto"/>
              <w:jc w:val="center"/>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 xml:space="preserve">№ </w:t>
            </w:r>
            <w:proofErr w:type="spellStart"/>
            <w:proofErr w:type="gramStart"/>
            <w:r w:rsidRPr="00110EE8">
              <w:rPr>
                <w:rFonts w:ascii="Verdana" w:eastAsia="Times New Roman" w:hAnsi="Verdana" w:cs="Times New Roman"/>
                <w:color w:val="000000"/>
                <w:sz w:val="13"/>
                <w:szCs w:val="13"/>
                <w:lang w:eastAsia="ru-RU"/>
              </w:rPr>
              <w:t>п</w:t>
            </w:r>
            <w:proofErr w:type="spellEnd"/>
            <w:proofErr w:type="gramEnd"/>
            <w:r w:rsidRPr="00110EE8">
              <w:rPr>
                <w:rFonts w:ascii="Verdana" w:eastAsia="Times New Roman" w:hAnsi="Verdana" w:cs="Times New Roman"/>
                <w:color w:val="000000"/>
                <w:sz w:val="13"/>
                <w:szCs w:val="13"/>
                <w:lang w:eastAsia="ru-RU"/>
              </w:rPr>
              <w:t>/</w:t>
            </w:r>
            <w:proofErr w:type="spellStart"/>
            <w:r w:rsidRPr="00110EE8">
              <w:rPr>
                <w:rFonts w:ascii="Verdana" w:eastAsia="Times New Roman" w:hAnsi="Verdana" w:cs="Times New Roman"/>
                <w:color w:val="000000"/>
                <w:sz w:val="13"/>
                <w:szCs w:val="13"/>
                <w:lang w:eastAsia="ru-RU"/>
              </w:rPr>
              <w:t>п</w:t>
            </w:r>
            <w:proofErr w:type="spellEnd"/>
          </w:p>
          <w:p w:rsidR="00110EE8" w:rsidRPr="00110EE8" w:rsidRDefault="00110EE8" w:rsidP="00110EE8">
            <w:pPr>
              <w:spacing w:after="175" w:line="240" w:lineRule="auto"/>
              <w:jc w:val="center"/>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Дата</w:t>
            </w:r>
          </w:p>
          <w:p w:rsidR="00110EE8" w:rsidRPr="00110EE8" w:rsidRDefault="00110EE8" w:rsidP="00110EE8">
            <w:pPr>
              <w:spacing w:after="175" w:line="240" w:lineRule="auto"/>
              <w:jc w:val="center"/>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обращения</w:t>
            </w:r>
          </w:p>
        </w:tc>
        <w:tc>
          <w:tcPr>
            <w:tcW w:w="1620" w:type="dxa"/>
            <w:tcBorders>
              <w:top w:val="outset" w:sz="6" w:space="0" w:color="auto"/>
              <w:left w:val="outset" w:sz="6" w:space="0" w:color="auto"/>
              <w:bottom w:val="single" w:sz="4" w:space="0" w:color="AFB4BC"/>
              <w:right w:val="outset" w:sz="6" w:space="0" w:color="auto"/>
            </w:tcBorders>
            <w:tcMar>
              <w:top w:w="88" w:type="dxa"/>
              <w:left w:w="250" w:type="dxa"/>
              <w:bottom w:w="88" w:type="dxa"/>
              <w:right w:w="250" w:type="dxa"/>
            </w:tcMar>
            <w:hideMark/>
          </w:tcPr>
          <w:p w:rsidR="00110EE8" w:rsidRPr="00110EE8" w:rsidRDefault="00110EE8" w:rsidP="00110EE8">
            <w:pPr>
              <w:spacing w:after="175" w:line="240" w:lineRule="auto"/>
              <w:jc w:val="center"/>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Ф.И.О.</w:t>
            </w:r>
          </w:p>
          <w:p w:rsidR="00110EE8" w:rsidRPr="00110EE8" w:rsidRDefault="00110EE8" w:rsidP="00110EE8">
            <w:pPr>
              <w:spacing w:after="175" w:line="240" w:lineRule="auto"/>
              <w:jc w:val="center"/>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родителей</w:t>
            </w:r>
          </w:p>
          <w:p w:rsidR="00110EE8" w:rsidRPr="00110EE8" w:rsidRDefault="00110EE8" w:rsidP="00110EE8">
            <w:pPr>
              <w:spacing w:after="175" w:line="240" w:lineRule="auto"/>
              <w:jc w:val="center"/>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(законных представителей)</w:t>
            </w:r>
          </w:p>
        </w:tc>
        <w:tc>
          <w:tcPr>
            <w:tcW w:w="1440" w:type="dxa"/>
            <w:tcBorders>
              <w:top w:val="outset" w:sz="6" w:space="0" w:color="auto"/>
              <w:left w:val="outset" w:sz="6" w:space="0" w:color="auto"/>
              <w:bottom w:val="single" w:sz="4" w:space="0" w:color="AFB4BC"/>
              <w:right w:val="outset" w:sz="6" w:space="0" w:color="auto"/>
            </w:tcBorders>
            <w:tcMar>
              <w:top w:w="88" w:type="dxa"/>
              <w:left w:w="250" w:type="dxa"/>
              <w:bottom w:w="88" w:type="dxa"/>
              <w:right w:w="250" w:type="dxa"/>
            </w:tcMar>
            <w:hideMark/>
          </w:tcPr>
          <w:p w:rsidR="00110EE8" w:rsidRPr="00110EE8" w:rsidRDefault="00110EE8" w:rsidP="00110EE8">
            <w:pPr>
              <w:spacing w:after="175" w:line="240" w:lineRule="auto"/>
              <w:jc w:val="center"/>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Тема консультации</w:t>
            </w:r>
          </w:p>
        </w:tc>
        <w:tc>
          <w:tcPr>
            <w:tcW w:w="1440" w:type="dxa"/>
            <w:tcBorders>
              <w:top w:val="outset" w:sz="6" w:space="0" w:color="auto"/>
              <w:left w:val="outset" w:sz="6" w:space="0" w:color="auto"/>
              <w:bottom w:val="single" w:sz="4" w:space="0" w:color="AFB4BC"/>
              <w:right w:val="outset" w:sz="6" w:space="0" w:color="auto"/>
            </w:tcBorders>
            <w:tcMar>
              <w:top w:w="88" w:type="dxa"/>
              <w:left w:w="250" w:type="dxa"/>
              <w:bottom w:w="88" w:type="dxa"/>
              <w:right w:w="250" w:type="dxa"/>
            </w:tcMar>
            <w:hideMark/>
          </w:tcPr>
          <w:p w:rsidR="00110EE8" w:rsidRPr="00110EE8" w:rsidRDefault="00110EE8" w:rsidP="00110EE8">
            <w:pPr>
              <w:spacing w:after="175" w:line="240" w:lineRule="auto"/>
              <w:jc w:val="center"/>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Форма</w:t>
            </w:r>
          </w:p>
          <w:p w:rsidR="00110EE8" w:rsidRPr="00110EE8" w:rsidRDefault="00110EE8" w:rsidP="00110EE8">
            <w:pPr>
              <w:spacing w:after="175" w:line="240" w:lineRule="auto"/>
              <w:jc w:val="center"/>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проведения консультации</w:t>
            </w:r>
          </w:p>
        </w:tc>
        <w:tc>
          <w:tcPr>
            <w:tcW w:w="1440" w:type="dxa"/>
            <w:tcBorders>
              <w:top w:val="outset" w:sz="6" w:space="0" w:color="auto"/>
              <w:left w:val="outset" w:sz="6" w:space="0" w:color="auto"/>
              <w:bottom w:val="single" w:sz="4" w:space="0" w:color="AFB4BC"/>
              <w:right w:val="outset" w:sz="6" w:space="0" w:color="auto"/>
            </w:tcBorders>
            <w:tcMar>
              <w:top w:w="88" w:type="dxa"/>
              <w:left w:w="250" w:type="dxa"/>
              <w:bottom w:w="88" w:type="dxa"/>
              <w:right w:w="250" w:type="dxa"/>
            </w:tcMar>
            <w:hideMark/>
          </w:tcPr>
          <w:p w:rsidR="00110EE8" w:rsidRPr="00110EE8" w:rsidRDefault="00110EE8" w:rsidP="00110EE8">
            <w:pPr>
              <w:spacing w:after="175" w:line="240" w:lineRule="auto"/>
              <w:jc w:val="center"/>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Дата, время проведения консультации</w:t>
            </w:r>
          </w:p>
          <w:p w:rsidR="00110EE8" w:rsidRPr="00110EE8" w:rsidRDefault="00110EE8" w:rsidP="00110EE8">
            <w:pPr>
              <w:spacing w:after="175" w:line="240" w:lineRule="auto"/>
              <w:jc w:val="center"/>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 </w:t>
            </w:r>
          </w:p>
          <w:p w:rsidR="00110EE8" w:rsidRPr="00110EE8" w:rsidRDefault="00110EE8" w:rsidP="00110EE8">
            <w:pPr>
              <w:spacing w:after="175" w:line="240" w:lineRule="auto"/>
              <w:jc w:val="center"/>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 </w:t>
            </w:r>
          </w:p>
        </w:tc>
        <w:tc>
          <w:tcPr>
            <w:tcW w:w="1440" w:type="dxa"/>
            <w:tcBorders>
              <w:top w:val="outset" w:sz="6" w:space="0" w:color="auto"/>
              <w:left w:val="outset" w:sz="6" w:space="0" w:color="auto"/>
              <w:bottom w:val="single" w:sz="4" w:space="0" w:color="AFB4BC"/>
              <w:right w:val="outset" w:sz="6" w:space="0" w:color="auto"/>
            </w:tcBorders>
            <w:tcMar>
              <w:top w:w="88" w:type="dxa"/>
              <w:left w:w="250" w:type="dxa"/>
              <w:bottom w:w="88" w:type="dxa"/>
              <w:right w:w="250" w:type="dxa"/>
            </w:tcMar>
            <w:hideMark/>
          </w:tcPr>
          <w:p w:rsidR="00110EE8" w:rsidRPr="00110EE8" w:rsidRDefault="00110EE8" w:rsidP="00110EE8">
            <w:pPr>
              <w:spacing w:after="175" w:line="240" w:lineRule="auto"/>
              <w:jc w:val="center"/>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Ф.И.О. консультанта, должность</w:t>
            </w:r>
          </w:p>
        </w:tc>
        <w:tc>
          <w:tcPr>
            <w:tcW w:w="1800" w:type="dxa"/>
            <w:tcBorders>
              <w:top w:val="outset" w:sz="6" w:space="0" w:color="auto"/>
              <w:left w:val="outset" w:sz="6" w:space="0" w:color="auto"/>
              <w:bottom w:val="single" w:sz="4" w:space="0" w:color="AFB4BC"/>
              <w:right w:val="outset" w:sz="6" w:space="0" w:color="auto"/>
            </w:tcBorders>
            <w:tcMar>
              <w:top w:w="88" w:type="dxa"/>
              <w:left w:w="250" w:type="dxa"/>
              <w:bottom w:w="88" w:type="dxa"/>
              <w:right w:w="250" w:type="dxa"/>
            </w:tcMar>
            <w:hideMark/>
          </w:tcPr>
          <w:p w:rsidR="00110EE8" w:rsidRPr="00110EE8" w:rsidRDefault="00110EE8" w:rsidP="00110EE8">
            <w:pPr>
              <w:spacing w:after="175" w:line="240" w:lineRule="auto"/>
              <w:jc w:val="center"/>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Рекомендации,</w:t>
            </w:r>
          </w:p>
          <w:p w:rsidR="00110EE8" w:rsidRPr="00110EE8" w:rsidRDefault="00110EE8" w:rsidP="00110EE8">
            <w:pPr>
              <w:spacing w:after="175" w:line="240" w:lineRule="auto"/>
              <w:jc w:val="center"/>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данные в ходе консультирования</w:t>
            </w:r>
          </w:p>
        </w:tc>
      </w:tr>
      <w:tr w:rsidR="00110EE8" w:rsidRPr="00110EE8" w:rsidTr="00110EE8">
        <w:tc>
          <w:tcPr>
            <w:tcW w:w="720" w:type="dxa"/>
            <w:tcBorders>
              <w:top w:val="outset" w:sz="6" w:space="0" w:color="auto"/>
              <w:left w:val="outset" w:sz="6" w:space="0" w:color="auto"/>
              <w:bottom w:val="single" w:sz="4" w:space="0" w:color="AFB4BC"/>
              <w:right w:val="outset" w:sz="6" w:space="0" w:color="auto"/>
            </w:tcBorders>
            <w:tcMar>
              <w:top w:w="88" w:type="dxa"/>
              <w:left w:w="250" w:type="dxa"/>
              <w:bottom w:w="88" w:type="dxa"/>
              <w:right w:w="250" w:type="dxa"/>
            </w:tcMar>
            <w:hideMark/>
          </w:tcPr>
          <w:p w:rsidR="00110EE8" w:rsidRPr="00110EE8" w:rsidRDefault="00110EE8" w:rsidP="00110EE8">
            <w:pPr>
              <w:spacing w:after="175" w:line="240" w:lineRule="auto"/>
              <w:jc w:val="center"/>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 </w:t>
            </w:r>
          </w:p>
        </w:tc>
        <w:tc>
          <w:tcPr>
            <w:tcW w:w="720" w:type="dxa"/>
            <w:tcBorders>
              <w:top w:val="outset" w:sz="6" w:space="0" w:color="auto"/>
              <w:left w:val="outset" w:sz="6" w:space="0" w:color="auto"/>
              <w:bottom w:val="single" w:sz="4" w:space="0" w:color="AFB4BC"/>
              <w:right w:val="outset" w:sz="6" w:space="0" w:color="auto"/>
            </w:tcBorders>
            <w:tcMar>
              <w:top w:w="88" w:type="dxa"/>
              <w:left w:w="250" w:type="dxa"/>
              <w:bottom w:w="88" w:type="dxa"/>
              <w:right w:w="250" w:type="dxa"/>
            </w:tcMar>
            <w:hideMark/>
          </w:tcPr>
          <w:p w:rsidR="00110EE8" w:rsidRPr="00110EE8" w:rsidRDefault="00110EE8" w:rsidP="00110EE8">
            <w:pPr>
              <w:spacing w:after="175" w:line="240" w:lineRule="auto"/>
              <w:jc w:val="center"/>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 </w:t>
            </w:r>
          </w:p>
        </w:tc>
        <w:tc>
          <w:tcPr>
            <w:tcW w:w="1620" w:type="dxa"/>
            <w:tcBorders>
              <w:top w:val="outset" w:sz="6" w:space="0" w:color="auto"/>
              <w:left w:val="outset" w:sz="6" w:space="0" w:color="auto"/>
              <w:bottom w:val="single" w:sz="4" w:space="0" w:color="AFB4BC"/>
              <w:right w:val="outset" w:sz="6" w:space="0" w:color="auto"/>
            </w:tcBorders>
            <w:tcMar>
              <w:top w:w="88" w:type="dxa"/>
              <w:left w:w="250" w:type="dxa"/>
              <w:bottom w:w="88" w:type="dxa"/>
              <w:right w:w="250" w:type="dxa"/>
            </w:tcMar>
            <w:hideMark/>
          </w:tcPr>
          <w:p w:rsidR="00110EE8" w:rsidRPr="00110EE8" w:rsidRDefault="00110EE8" w:rsidP="00110EE8">
            <w:pPr>
              <w:spacing w:after="175" w:line="240" w:lineRule="auto"/>
              <w:jc w:val="center"/>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 </w:t>
            </w:r>
          </w:p>
        </w:tc>
        <w:tc>
          <w:tcPr>
            <w:tcW w:w="1440" w:type="dxa"/>
            <w:tcBorders>
              <w:top w:val="outset" w:sz="6" w:space="0" w:color="auto"/>
              <w:left w:val="outset" w:sz="6" w:space="0" w:color="auto"/>
              <w:bottom w:val="single" w:sz="4" w:space="0" w:color="AFB4BC"/>
              <w:right w:val="outset" w:sz="6" w:space="0" w:color="auto"/>
            </w:tcBorders>
            <w:tcMar>
              <w:top w:w="88" w:type="dxa"/>
              <w:left w:w="250" w:type="dxa"/>
              <w:bottom w:w="88" w:type="dxa"/>
              <w:right w:w="250" w:type="dxa"/>
            </w:tcMar>
            <w:hideMark/>
          </w:tcPr>
          <w:p w:rsidR="00110EE8" w:rsidRPr="00110EE8" w:rsidRDefault="00110EE8" w:rsidP="00110EE8">
            <w:pPr>
              <w:spacing w:after="175" w:line="240" w:lineRule="auto"/>
              <w:jc w:val="center"/>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 </w:t>
            </w:r>
          </w:p>
        </w:tc>
        <w:tc>
          <w:tcPr>
            <w:tcW w:w="1440" w:type="dxa"/>
            <w:tcBorders>
              <w:top w:val="outset" w:sz="6" w:space="0" w:color="auto"/>
              <w:left w:val="outset" w:sz="6" w:space="0" w:color="auto"/>
              <w:bottom w:val="single" w:sz="4" w:space="0" w:color="AFB4BC"/>
              <w:right w:val="outset" w:sz="6" w:space="0" w:color="auto"/>
            </w:tcBorders>
            <w:tcMar>
              <w:top w:w="88" w:type="dxa"/>
              <w:left w:w="250" w:type="dxa"/>
              <w:bottom w:w="88" w:type="dxa"/>
              <w:right w:w="250" w:type="dxa"/>
            </w:tcMar>
            <w:hideMark/>
          </w:tcPr>
          <w:p w:rsidR="00110EE8" w:rsidRPr="00110EE8" w:rsidRDefault="00110EE8" w:rsidP="00110EE8">
            <w:pPr>
              <w:spacing w:after="175" w:line="240" w:lineRule="auto"/>
              <w:jc w:val="center"/>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 </w:t>
            </w:r>
          </w:p>
        </w:tc>
        <w:tc>
          <w:tcPr>
            <w:tcW w:w="1440" w:type="dxa"/>
            <w:tcBorders>
              <w:top w:val="outset" w:sz="6" w:space="0" w:color="auto"/>
              <w:left w:val="outset" w:sz="6" w:space="0" w:color="auto"/>
              <w:bottom w:val="single" w:sz="4" w:space="0" w:color="AFB4BC"/>
              <w:right w:val="outset" w:sz="6" w:space="0" w:color="auto"/>
            </w:tcBorders>
            <w:tcMar>
              <w:top w:w="88" w:type="dxa"/>
              <w:left w:w="250" w:type="dxa"/>
              <w:bottom w:w="88" w:type="dxa"/>
              <w:right w:w="250" w:type="dxa"/>
            </w:tcMar>
            <w:hideMark/>
          </w:tcPr>
          <w:p w:rsidR="00110EE8" w:rsidRPr="00110EE8" w:rsidRDefault="00110EE8" w:rsidP="00110EE8">
            <w:pPr>
              <w:spacing w:after="175" w:line="240" w:lineRule="auto"/>
              <w:jc w:val="center"/>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 </w:t>
            </w:r>
          </w:p>
        </w:tc>
        <w:tc>
          <w:tcPr>
            <w:tcW w:w="1440" w:type="dxa"/>
            <w:tcBorders>
              <w:top w:val="outset" w:sz="6" w:space="0" w:color="auto"/>
              <w:left w:val="outset" w:sz="6" w:space="0" w:color="auto"/>
              <w:bottom w:val="single" w:sz="4" w:space="0" w:color="AFB4BC"/>
              <w:right w:val="outset" w:sz="6" w:space="0" w:color="auto"/>
            </w:tcBorders>
            <w:tcMar>
              <w:top w:w="88" w:type="dxa"/>
              <w:left w:w="250" w:type="dxa"/>
              <w:bottom w:w="88" w:type="dxa"/>
              <w:right w:w="250" w:type="dxa"/>
            </w:tcMar>
            <w:hideMark/>
          </w:tcPr>
          <w:p w:rsidR="00110EE8" w:rsidRPr="00110EE8" w:rsidRDefault="00110EE8" w:rsidP="00110EE8">
            <w:pPr>
              <w:spacing w:after="175" w:line="240" w:lineRule="auto"/>
              <w:jc w:val="center"/>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 </w:t>
            </w:r>
          </w:p>
        </w:tc>
        <w:tc>
          <w:tcPr>
            <w:tcW w:w="1800" w:type="dxa"/>
            <w:tcBorders>
              <w:top w:val="outset" w:sz="6" w:space="0" w:color="auto"/>
              <w:left w:val="outset" w:sz="6" w:space="0" w:color="auto"/>
              <w:bottom w:val="single" w:sz="4" w:space="0" w:color="AFB4BC"/>
              <w:right w:val="outset" w:sz="6" w:space="0" w:color="auto"/>
            </w:tcBorders>
            <w:tcMar>
              <w:top w:w="88" w:type="dxa"/>
              <w:left w:w="250" w:type="dxa"/>
              <w:bottom w:w="88" w:type="dxa"/>
              <w:right w:w="250" w:type="dxa"/>
            </w:tcMar>
            <w:hideMark/>
          </w:tcPr>
          <w:p w:rsidR="00110EE8" w:rsidRPr="00110EE8" w:rsidRDefault="00110EE8" w:rsidP="00110EE8">
            <w:pPr>
              <w:spacing w:after="175" w:line="240" w:lineRule="auto"/>
              <w:jc w:val="center"/>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 </w:t>
            </w:r>
          </w:p>
        </w:tc>
      </w:tr>
      <w:tr w:rsidR="00110EE8" w:rsidRPr="00110EE8" w:rsidTr="00110EE8">
        <w:tc>
          <w:tcPr>
            <w:tcW w:w="705" w:type="dxa"/>
            <w:tcBorders>
              <w:top w:val="outset" w:sz="6" w:space="0" w:color="auto"/>
              <w:left w:val="outset" w:sz="6" w:space="0" w:color="auto"/>
              <w:bottom w:val="single" w:sz="4" w:space="0" w:color="AFB4BC"/>
              <w:right w:val="outset" w:sz="6" w:space="0" w:color="auto"/>
            </w:tcBorders>
            <w:tcMar>
              <w:top w:w="88" w:type="dxa"/>
              <w:left w:w="250" w:type="dxa"/>
              <w:bottom w:w="88" w:type="dxa"/>
              <w:right w:w="250" w:type="dxa"/>
            </w:tcMar>
            <w:vAlign w:val="center"/>
            <w:hideMark/>
          </w:tcPr>
          <w:p w:rsidR="00110EE8" w:rsidRPr="00110EE8" w:rsidRDefault="00110EE8" w:rsidP="00110EE8">
            <w:pPr>
              <w:spacing w:after="0" w:line="240" w:lineRule="auto"/>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 </w:t>
            </w:r>
          </w:p>
        </w:tc>
        <w:tc>
          <w:tcPr>
            <w:tcW w:w="705" w:type="dxa"/>
            <w:tcBorders>
              <w:top w:val="outset" w:sz="6" w:space="0" w:color="auto"/>
              <w:left w:val="outset" w:sz="6" w:space="0" w:color="auto"/>
              <w:bottom w:val="single" w:sz="4" w:space="0" w:color="AFB4BC"/>
              <w:right w:val="outset" w:sz="6" w:space="0" w:color="auto"/>
            </w:tcBorders>
            <w:tcMar>
              <w:top w:w="88" w:type="dxa"/>
              <w:left w:w="250" w:type="dxa"/>
              <w:bottom w:w="88" w:type="dxa"/>
              <w:right w:w="250" w:type="dxa"/>
            </w:tcMar>
            <w:vAlign w:val="center"/>
            <w:hideMark/>
          </w:tcPr>
          <w:p w:rsidR="00110EE8" w:rsidRPr="00110EE8" w:rsidRDefault="00110EE8" w:rsidP="00110EE8">
            <w:pPr>
              <w:spacing w:after="0" w:line="240" w:lineRule="auto"/>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 </w:t>
            </w:r>
          </w:p>
        </w:tc>
        <w:tc>
          <w:tcPr>
            <w:tcW w:w="1635" w:type="dxa"/>
            <w:tcBorders>
              <w:top w:val="outset" w:sz="6" w:space="0" w:color="auto"/>
              <w:left w:val="outset" w:sz="6" w:space="0" w:color="auto"/>
              <w:bottom w:val="single" w:sz="4" w:space="0" w:color="AFB4BC"/>
              <w:right w:val="outset" w:sz="6" w:space="0" w:color="auto"/>
            </w:tcBorders>
            <w:tcMar>
              <w:top w:w="88" w:type="dxa"/>
              <w:left w:w="250" w:type="dxa"/>
              <w:bottom w:w="88" w:type="dxa"/>
              <w:right w:w="250" w:type="dxa"/>
            </w:tcMar>
            <w:vAlign w:val="center"/>
            <w:hideMark/>
          </w:tcPr>
          <w:p w:rsidR="00110EE8" w:rsidRPr="00110EE8" w:rsidRDefault="00110EE8" w:rsidP="00110EE8">
            <w:pPr>
              <w:spacing w:after="0" w:line="240" w:lineRule="auto"/>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 </w:t>
            </w:r>
          </w:p>
        </w:tc>
        <w:tc>
          <w:tcPr>
            <w:tcW w:w="1440" w:type="dxa"/>
            <w:tcBorders>
              <w:top w:val="outset" w:sz="6" w:space="0" w:color="auto"/>
              <w:left w:val="outset" w:sz="6" w:space="0" w:color="auto"/>
              <w:bottom w:val="single" w:sz="4" w:space="0" w:color="AFB4BC"/>
              <w:right w:val="outset" w:sz="6" w:space="0" w:color="auto"/>
            </w:tcBorders>
            <w:tcMar>
              <w:top w:w="88" w:type="dxa"/>
              <w:left w:w="250" w:type="dxa"/>
              <w:bottom w:w="88" w:type="dxa"/>
              <w:right w:w="250" w:type="dxa"/>
            </w:tcMar>
            <w:vAlign w:val="center"/>
            <w:hideMark/>
          </w:tcPr>
          <w:p w:rsidR="00110EE8" w:rsidRPr="00110EE8" w:rsidRDefault="00110EE8" w:rsidP="00110EE8">
            <w:pPr>
              <w:spacing w:after="0" w:line="240" w:lineRule="auto"/>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 </w:t>
            </w:r>
          </w:p>
        </w:tc>
        <w:tc>
          <w:tcPr>
            <w:tcW w:w="1440" w:type="dxa"/>
            <w:tcBorders>
              <w:top w:val="outset" w:sz="6" w:space="0" w:color="auto"/>
              <w:left w:val="outset" w:sz="6" w:space="0" w:color="auto"/>
              <w:bottom w:val="single" w:sz="4" w:space="0" w:color="AFB4BC"/>
              <w:right w:val="outset" w:sz="6" w:space="0" w:color="auto"/>
            </w:tcBorders>
            <w:tcMar>
              <w:top w:w="88" w:type="dxa"/>
              <w:left w:w="250" w:type="dxa"/>
              <w:bottom w:w="88" w:type="dxa"/>
              <w:right w:w="250" w:type="dxa"/>
            </w:tcMar>
            <w:vAlign w:val="center"/>
            <w:hideMark/>
          </w:tcPr>
          <w:p w:rsidR="00110EE8" w:rsidRPr="00110EE8" w:rsidRDefault="00110EE8" w:rsidP="00110EE8">
            <w:pPr>
              <w:spacing w:after="0" w:line="240" w:lineRule="auto"/>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 </w:t>
            </w:r>
          </w:p>
        </w:tc>
        <w:tc>
          <w:tcPr>
            <w:tcW w:w="1440" w:type="dxa"/>
            <w:tcBorders>
              <w:top w:val="outset" w:sz="6" w:space="0" w:color="auto"/>
              <w:left w:val="outset" w:sz="6" w:space="0" w:color="auto"/>
              <w:bottom w:val="single" w:sz="4" w:space="0" w:color="AFB4BC"/>
              <w:right w:val="outset" w:sz="6" w:space="0" w:color="auto"/>
            </w:tcBorders>
            <w:tcMar>
              <w:top w:w="88" w:type="dxa"/>
              <w:left w:w="250" w:type="dxa"/>
              <w:bottom w:w="88" w:type="dxa"/>
              <w:right w:w="250" w:type="dxa"/>
            </w:tcMar>
            <w:vAlign w:val="center"/>
            <w:hideMark/>
          </w:tcPr>
          <w:p w:rsidR="00110EE8" w:rsidRPr="00110EE8" w:rsidRDefault="00110EE8" w:rsidP="00110EE8">
            <w:pPr>
              <w:spacing w:after="0" w:line="240" w:lineRule="auto"/>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 </w:t>
            </w:r>
          </w:p>
        </w:tc>
        <w:tc>
          <w:tcPr>
            <w:tcW w:w="1440" w:type="dxa"/>
            <w:tcBorders>
              <w:top w:val="outset" w:sz="6" w:space="0" w:color="auto"/>
              <w:left w:val="outset" w:sz="6" w:space="0" w:color="auto"/>
              <w:bottom w:val="single" w:sz="4" w:space="0" w:color="AFB4BC"/>
              <w:right w:val="outset" w:sz="6" w:space="0" w:color="auto"/>
            </w:tcBorders>
            <w:tcMar>
              <w:top w:w="88" w:type="dxa"/>
              <w:left w:w="250" w:type="dxa"/>
              <w:bottom w:w="88" w:type="dxa"/>
              <w:right w:w="250" w:type="dxa"/>
            </w:tcMar>
            <w:vAlign w:val="center"/>
            <w:hideMark/>
          </w:tcPr>
          <w:p w:rsidR="00110EE8" w:rsidRPr="00110EE8" w:rsidRDefault="00110EE8" w:rsidP="00110EE8">
            <w:pPr>
              <w:spacing w:after="0" w:line="240" w:lineRule="auto"/>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 </w:t>
            </w:r>
          </w:p>
        </w:tc>
        <w:tc>
          <w:tcPr>
            <w:tcW w:w="1800" w:type="dxa"/>
            <w:tcBorders>
              <w:top w:val="outset" w:sz="6" w:space="0" w:color="auto"/>
              <w:left w:val="outset" w:sz="6" w:space="0" w:color="auto"/>
              <w:bottom w:val="single" w:sz="4" w:space="0" w:color="AFB4BC"/>
              <w:right w:val="outset" w:sz="6" w:space="0" w:color="auto"/>
            </w:tcBorders>
            <w:tcMar>
              <w:top w:w="88" w:type="dxa"/>
              <w:left w:w="250" w:type="dxa"/>
              <w:bottom w:w="88" w:type="dxa"/>
              <w:right w:w="250" w:type="dxa"/>
            </w:tcMar>
            <w:vAlign w:val="center"/>
            <w:hideMark/>
          </w:tcPr>
          <w:p w:rsidR="00110EE8" w:rsidRPr="00110EE8" w:rsidRDefault="00110EE8" w:rsidP="00110EE8">
            <w:pPr>
              <w:spacing w:after="0" w:line="240" w:lineRule="auto"/>
              <w:rPr>
                <w:rFonts w:ascii="Verdana" w:eastAsia="Times New Roman" w:hAnsi="Verdana" w:cs="Times New Roman"/>
                <w:color w:val="000000"/>
                <w:sz w:val="13"/>
                <w:szCs w:val="13"/>
                <w:lang w:eastAsia="ru-RU"/>
              </w:rPr>
            </w:pPr>
            <w:r w:rsidRPr="00110EE8">
              <w:rPr>
                <w:rFonts w:ascii="Verdana" w:eastAsia="Times New Roman" w:hAnsi="Verdana" w:cs="Times New Roman"/>
                <w:color w:val="000000"/>
                <w:sz w:val="13"/>
                <w:szCs w:val="13"/>
                <w:lang w:eastAsia="ru-RU"/>
              </w:rPr>
              <w:t> </w:t>
            </w:r>
          </w:p>
        </w:tc>
      </w:tr>
    </w:tbl>
    <w:p w:rsidR="00110EE8" w:rsidRPr="00110EE8" w:rsidRDefault="00110EE8" w:rsidP="00110EE8">
      <w:pPr>
        <w:spacing w:after="175" w:line="240" w:lineRule="auto"/>
        <w:rPr>
          <w:rFonts w:ascii="Verdana" w:eastAsia="Times New Roman" w:hAnsi="Verdana" w:cs="Times New Roman"/>
          <w:color w:val="000000"/>
          <w:sz w:val="16"/>
          <w:szCs w:val="16"/>
          <w:lang w:eastAsia="ru-RU"/>
        </w:rPr>
      </w:pPr>
      <w:r w:rsidRPr="00110EE8">
        <w:rPr>
          <w:rFonts w:ascii="Verdana" w:eastAsia="Times New Roman" w:hAnsi="Verdana" w:cs="Times New Roman"/>
          <w:b/>
          <w:bCs/>
          <w:color w:val="000000"/>
          <w:sz w:val="16"/>
          <w:lang w:eastAsia="ru-RU"/>
        </w:rPr>
        <w:t> </w:t>
      </w:r>
    </w:p>
    <w:p w:rsidR="003273C3" w:rsidRDefault="003273C3"/>
    <w:sectPr w:rsidR="003273C3" w:rsidSect="00327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10EE8"/>
    <w:rsid w:val="00003675"/>
    <w:rsid w:val="00005645"/>
    <w:rsid w:val="00007E6F"/>
    <w:rsid w:val="00010A13"/>
    <w:rsid w:val="0001365C"/>
    <w:rsid w:val="000147F6"/>
    <w:rsid w:val="000218F4"/>
    <w:rsid w:val="00040710"/>
    <w:rsid w:val="00040FB5"/>
    <w:rsid w:val="00047553"/>
    <w:rsid w:val="00050273"/>
    <w:rsid w:val="00052AFC"/>
    <w:rsid w:val="00052ED1"/>
    <w:rsid w:val="00054189"/>
    <w:rsid w:val="00064E6B"/>
    <w:rsid w:val="00072743"/>
    <w:rsid w:val="0007553F"/>
    <w:rsid w:val="0007578E"/>
    <w:rsid w:val="00084B3C"/>
    <w:rsid w:val="00085DBF"/>
    <w:rsid w:val="0009188C"/>
    <w:rsid w:val="00092FA2"/>
    <w:rsid w:val="00095F48"/>
    <w:rsid w:val="000971A5"/>
    <w:rsid w:val="000A2BE1"/>
    <w:rsid w:val="000A64B5"/>
    <w:rsid w:val="000B22DE"/>
    <w:rsid w:val="000B54D1"/>
    <w:rsid w:val="000C645F"/>
    <w:rsid w:val="000D3853"/>
    <w:rsid w:val="000D3A8A"/>
    <w:rsid w:val="000F2737"/>
    <w:rsid w:val="000F4296"/>
    <w:rsid w:val="000F4B21"/>
    <w:rsid w:val="00100D89"/>
    <w:rsid w:val="001019A8"/>
    <w:rsid w:val="001054F1"/>
    <w:rsid w:val="00110EE8"/>
    <w:rsid w:val="0011125A"/>
    <w:rsid w:val="00114641"/>
    <w:rsid w:val="00125A01"/>
    <w:rsid w:val="00127758"/>
    <w:rsid w:val="0013312F"/>
    <w:rsid w:val="00136427"/>
    <w:rsid w:val="00136AC7"/>
    <w:rsid w:val="00141BBE"/>
    <w:rsid w:val="00145C44"/>
    <w:rsid w:val="00146378"/>
    <w:rsid w:val="0015491C"/>
    <w:rsid w:val="001705D2"/>
    <w:rsid w:val="00177171"/>
    <w:rsid w:val="00181736"/>
    <w:rsid w:val="00184454"/>
    <w:rsid w:val="00184DB2"/>
    <w:rsid w:val="0019367E"/>
    <w:rsid w:val="00196DBA"/>
    <w:rsid w:val="001A1BA7"/>
    <w:rsid w:val="001A2D76"/>
    <w:rsid w:val="001A557C"/>
    <w:rsid w:val="001A5BA0"/>
    <w:rsid w:val="001B0272"/>
    <w:rsid w:val="001B0BCF"/>
    <w:rsid w:val="001C4B1F"/>
    <w:rsid w:val="001D0252"/>
    <w:rsid w:val="001D27D9"/>
    <w:rsid w:val="001D498C"/>
    <w:rsid w:val="001D553D"/>
    <w:rsid w:val="001D5E59"/>
    <w:rsid w:val="001D68B7"/>
    <w:rsid w:val="001E30BF"/>
    <w:rsid w:val="001E5FC8"/>
    <w:rsid w:val="001F0F03"/>
    <w:rsid w:val="001F792E"/>
    <w:rsid w:val="0020024F"/>
    <w:rsid w:val="002037C2"/>
    <w:rsid w:val="002046A5"/>
    <w:rsid w:val="0021100B"/>
    <w:rsid w:val="00220195"/>
    <w:rsid w:val="002215DE"/>
    <w:rsid w:val="00221FFB"/>
    <w:rsid w:val="00224CF2"/>
    <w:rsid w:val="00226C37"/>
    <w:rsid w:val="00226D1B"/>
    <w:rsid w:val="00233761"/>
    <w:rsid w:val="0024011D"/>
    <w:rsid w:val="00247F7D"/>
    <w:rsid w:val="00251891"/>
    <w:rsid w:val="0025442A"/>
    <w:rsid w:val="0025476F"/>
    <w:rsid w:val="002603D0"/>
    <w:rsid w:val="002607EA"/>
    <w:rsid w:val="00261ECF"/>
    <w:rsid w:val="002664B0"/>
    <w:rsid w:val="002673A8"/>
    <w:rsid w:val="00267896"/>
    <w:rsid w:val="0027135F"/>
    <w:rsid w:val="002723A1"/>
    <w:rsid w:val="00273442"/>
    <w:rsid w:val="00273A39"/>
    <w:rsid w:val="00273D71"/>
    <w:rsid w:val="002743AF"/>
    <w:rsid w:val="00280445"/>
    <w:rsid w:val="002835DA"/>
    <w:rsid w:val="0028513C"/>
    <w:rsid w:val="00286E91"/>
    <w:rsid w:val="00287B2D"/>
    <w:rsid w:val="002937EB"/>
    <w:rsid w:val="0029553B"/>
    <w:rsid w:val="002959E4"/>
    <w:rsid w:val="002974A8"/>
    <w:rsid w:val="002A26A5"/>
    <w:rsid w:val="002A791A"/>
    <w:rsid w:val="002B037F"/>
    <w:rsid w:val="002B2E1B"/>
    <w:rsid w:val="002C02C1"/>
    <w:rsid w:val="002C1269"/>
    <w:rsid w:val="002C33A7"/>
    <w:rsid w:val="002C7A49"/>
    <w:rsid w:val="002D5B60"/>
    <w:rsid w:val="002E187F"/>
    <w:rsid w:val="002E377F"/>
    <w:rsid w:val="002F2A7C"/>
    <w:rsid w:val="002F308B"/>
    <w:rsid w:val="00312E15"/>
    <w:rsid w:val="003241E1"/>
    <w:rsid w:val="003273C3"/>
    <w:rsid w:val="0033114C"/>
    <w:rsid w:val="003322B6"/>
    <w:rsid w:val="00342A4B"/>
    <w:rsid w:val="00343502"/>
    <w:rsid w:val="0035257F"/>
    <w:rsid w:val="00357727"/>
    <w:rsid w:val="003635EF"/>
    <w:rsid w:val="00363935"/>
    <w:rsid w:val="00365B93"/>
    <w:rsid w:val="00375462"/>
    <w:rsid w:val="003A2868"/>
    <w:rsid w:val="003A7F51"/>
    <w:rsid w:val="003B08A9"/>
    <w:rsid w:val="003B3B66"/>
    <w:rsid w:val="003C32AC"/>
    <w:rsid w:val="003D4E42"/>
    <w:rsid w:val="003E693F"/>
    <w:rsid w:val="003F0F53"/>
    <w:rsid w:val="00414DE9"/>
    <w:rsid w:val="00420FBB"/>
    <w:rsid w:val="00424C86"/>
    <w:rsid w:val="00424FD9"/>
    <w:rsid w:val="0042509D"/>
    <w:rsid w:val="004257EE"/>
    <w:rsid w:val="00430B20"/>
    <w:rsid w:val="00433B14"/>
    <w:rsid w:val="00437404"/>
    <w:rsid w:val="00440DFC"/>
    <w:rsid w:val="0044265D"/>
    <w:rsid w:val="00450D2B"/>
    <w:rsid w:val="0045782A"/>
    <w:rsid w:val="0046255E"/>
    <w:rsid w:val="004627E9"/>
    <w:rsid w:val="00470A7A"/>
    <w:rsid w:val="00471324"/>
    <w:rsid w:val="00473B25"/>
    <w:rsid w:val="00480C51"/>
    <w:rsid w:val="00484016"/>
    <w:rsid w:val="004865F2"/>
    <w:rsid w:val="004938C4"/>
    <w:rsid w:val="0049499C"/>
    <w:rsid w:val="00497ACC"/>
    <w:rsid w:val="004A4E2C"/>
    <w:rsid w:val="004B2837"/>
    <w:rsid w:val="004B3E2C"/>
    <w:rsid w:val="004C0028"/>
    <w:rsid w:val="004C5386"/>
    <w:rsid w:val="004C621A"/>
    <w:rsid w:val="004D0494"/>
    <w:rsid w:val="004D0AD3"/>
    <w:rsid w:val="004D5265"/>
    <w:rsid w:val="004D52AE"/>
    <w:rsid w:val="004E1EED"/>
    <w:rsid w:val="004E1FB3"/>
    <w:rsid w:val="004E2E9E"/>
    <w:rsid w:val="004E7D62"/>
    <w:rsid w:val="004F29D5"/>
    <w:rsid w:val="004F33FC"/>
    <w:rsid w:val="004F5102"/>
    <w:rsid w:val="00501E62"/>
    <w:rsid w:val="0050307D"/>
    <w:rsid w:val="00505A85"/>
    <w:rsid w:val="005117CE"/>
    <w:rsid w:val="00511F0E"/>
    <w:rsid w:val="0051279D"/>
    <w:rsid w:val="00516611"/>
    <w:rsid w:val="00516BBC"/>
    <w:rsid w:val="0052634A"/>
    <w:rsid w:val="005438BC"/>
    <w:rsid w:val="00545335"/>
    <w:rsid w:val="005465B0"/>
    <w:rsid w:val="00547AC3"/>
    <w:rsid w:val="00551344"/>
    <w:rsid w:val="00556356"/>
    <w:rsid w:val="0055660A"/>
    <w:rsid w:val="00557426"/>
    <w:rsid w:val="00557A27"/>
    <w:rsid w:val="00570164"/>
    <w:rsid w:val="00572F50"/>
    <w:rsid w:val="00574AFB"/>
    <w:rsid w:val="00582B77"/>
    <w:rsid w:val="00584B19"/>
    <w:rsid w:val="00594208"/>
    <w:rsid w:val="005A5582"/>
    <w:rsid w:val="005B37F7"/>
    <w:rsid w:val="005C2B28"/>
    <w:rsid w:val="005C505D"/>
    <w:rsid w:val="005C5D0E"/>
    <w:rsid w:val="005C7D3B"/>
    <w:rsid w:val="005D1283"/>
    <w:rsid w:val="005D4864"/>
    <w:rsid w:val="005E3829"/>
    <w:rsid w:val="005E55AA"/>
    <w:rsid w:val="005E67E5"/>
    <w:rsid w:val="00600838"/>
    <w:rsid w:val="006064CA"/>
    <w:rsid w:val="00613E3F"/>
    <w:rsid w:val="006141AB"/>
    <w:rsid w:val="006254B0"/>
    <w:rsid w:val="00625626"/>
    <w:rsid w:val="0063149F"/>
    <w:rsid w:val="006349FA"/>
    <w:rsid w:val="00636934"/>
    <w:rsid w:val="00636DA9"/>
    <w:rsid w:val="00655840"/>
    <w:rsid w:val="00655889"/>
    <w:rsid w:val="00660D7C"/>
    <w:rsid w:val="0066314A"/>
    <w:rsid w:val="00663FDF"/>
    <w:rsid w:val="00664730"/>
    <w:rsid w:val="00665867"/>
    <w:rsid w:val="00667FCA"/>
    <w:rsid w:val="00671396"/>
    <w:rsid w:val="00683610"/>
    <w:rsid w:val="00684780"/>
    <w:rsid w:val="00684F68"/>
    <w:rsid w:val="0069079A"/>
    <w:rsid w:val="00692DE6"/>
    <w:rsid w:val="00692EE9"/>
    <w:rsid w:val="006953EA"/>
    <w:rsid w:val="00695657"/>
    <w:rsid w:val="00696625"/>
    <w:rsid w:val="0069705C"/>
    <w:rsid w:val="006A14BB"/>
    <w:rsid w:val="006A4435"/>
    <w:rsid w:val="006A4E48"/>
    <w:rsid w:val="006A72C9"/>
    <w:rsid w:val="006A7AB6"/>
    <w:rsid w:val="006B295C"/>
    <w:rsid w:val="006B3BBC"/>
    <w:rsid w:val="006B6663"/>
    <w:rsid w:val="006C0238"/>
    <w:rsid w:val="006C03F4"/>
    <w:rsid w:val="006C30FF"/>
    <w:rsid w:val="006D0019"/>
    <w:rsid w:val="006D2B48"/>
    <w:rsid w:val="006D48CD"/>
    <w:rsid w:val="006D6005"/>
    <w:rsid w:val="006D67B8"/>
    <w:rsid w:val="006D71B5"/>
    <w:rsid w:val="006E527C"/>
    <w:rsid w:val="006E6A03"/>
    <w:rsid w:val="006F761C"/>
    <w:rsid w:val="006F7C75"/>
    <w:rsid w:val="00703B21"/>
    <w:rsid w:val="00703B81"/>
    <w:rsid w:val="00706C88"/>
    <w:rsid w:val="00715D74"/>
    <w:rsid w:val="007208DC"/>
    <w:rsid w:val="00725C58"/>
    <w:rsid w:val="00726AAC"/>
    <w:rsid w:val="00731059"/>
    <w:rsid w:val="00732B95"/>
    <w:rsid w:val="00740DD2"/>
    <w:rsid w:val="0075211C"/>
    <w:rsid w:val="0075247A"/>
    <w:rsid w:val="007524F1"/>
    <w:rsid w:val="007621A1"/>
    <w:rsid w:val="00762F7C"/>
    <w:rsid w:val="00766225"/>
    <w:rsid w:val="00772DD2"/>
    <w:rsid w:val="00773286"/>
    <w:rsid w:val="0077482A"/>
    <w:rsid w:val="007810CE"/>
    <w:rsid w:val="00785274"/>
    <w:rsid w:val="007963AD"/>
    <w:rsid w:val="00796703"/>
    <w:rsid w:val="00796C73"/>
    <w:rsid w:val="007A4AD4"/>
    <w:rsid w:val="007B4C4A"/>
    <w:rsid w:val="007C2F67"/>
    <w:rsid w:val="007C576E"/>
    <w:rsid w:val="007C7878"/>
    <w:rsid w:val="007D4230"/>
    <w:rsid w:val="007D4F5D"/>
    <w:rsid w:val="007D5CA0"/>
    <w:rsid w:val="007D6E40"/>
    <w:rsid w:val="007E003E"/>
    <w:rsid w:val="007F2915"/>
    <w:rsid w:val="007F43DB"/>
    <w:rsid w:val="007F5B5C"/>
    <w:rsid w:val="00802987"/>
    <w:rsid w:val="008060CE"/>
    <w:rsid w:val="008061BD"/>
    <w:rsid w:val="008073EC"/>
    <w:rsid w:val="00813D70"/>
    <w:rsid w:val="00833E82"/>
    <w:rsid w:val="00834754"/>
    <w:rsid w:val="00850800"/>
    <w:rsid w:val="0086521E"/>
    <w:rsid w:val="00871D16"/>
    <w:rsid w:val="008746B4"/>
    <w:rsid w:val="008802EA"/>
    <w:rsid w:val="00882835"/>
    <w:rsid w:val="008848EE"/>
    <w:rsid w:val="00884D09"/>
    <w:rsid w:val="00887678"/>
    <w:rsid w:val="00890837"/>
    <w:rsid w:val="00894CA4"/>
    <w:rsid w:val="008958F8"/>
    <w:rsid w:val="008A0150"/>
    <w:rsid w:val="008A05FC"/>
    <w:rsid w:val="008A4A22"/>
    <w:rsid w:val="008A5B50"/>
    <w:rsid w:val="008B28EB"/>
    <w:rsid w:val="008B3CD2"/>
    <w:rsid w:val="008C05B1"/>
    <w:rsid w:val="008C6A92"/>
    <w:rsid w:val="008D19FE"/>
    <w:rsid w:val="008D3EB3"/>
    <w:rsid w:val="008D6E4F"/>
    <w:rsid w:val="008D7256"/>
    <w:rsid w:val="008E1A08"/>
    <w:rsid w:val="008E34B8"/>
    <w:rsid w:val="008E5614"/>
    <w:rsid w:val="008F3DC2"/>
    <w:rsid w:val="00901525"/>
    <w:rsid w:val="00904239"/>
    <w:rsid w:val="00904D8A"/>
    <w:rsid w:val="00911332"/>
    <w:rsid w:val="00922175"/>
    <w:rsid w:val="00924F9E"/>
    <w:rsid w:val="009261E4"/>
    <w:rsid w:val="00930858"/>
    <w:rsid w:val="00930F08"/>
    <w:rsid w:val="00931510"/>
    <w:rsid w:val="00932F3A"/>
    <w:rsid w:val="00933BDD"/>
    <w:rsid w:val="00935BDF"/>
    <w:rsid w:val="0094135E"/>
    <w:rsid w:val="009448CD"/>
    <w:rsid w:val="009526BC"/>
    <w:rsid w:val="0095443A"/>
    <w:rsid w:val="00954732"/>
    <w:rsid w:val="00956725"/>
    <w:rsid w:val="009605CC"/>
    <w:rsid w:val="00962C11"/>
    <w:rsid w:val="00971E52"/>
    <w:rsid w:val="0098028C"/>
    <w:rsid w:val="00983457"/>
    <w:rsid w:val="009849B8"/>
    <w:rsid w:val="00986FDE"/>
    <w:rsid w:val="009907C7"/>
    <w:rsid w:val="009A33E2"/>
    <w:rsid w:val="009A5C84"/>
    <w:rsid w:val="009B24FC"/>
    <w:rsid w:val="009B25F3"/>
    <w:rsid w:val="009B6C33"/>
    <w:rsid w:val="009C3A47"/>
    <w:rsid w:val="009C3B81"/>
    <w:rsid w:val="009C655C"/>
    <w:rsid w:val="009C6CF0"/>
    <w:rsid w:val="009E0DFF"/>
    <w:rsid w:val="009E7F7B"/>
    <w:rsid w:val="009F1613"/>
    <w:rsid w:val="009F6AE2"/>
    <w:rsid w:val="009F7847"/>
    <w:rsid w:val="00A02E29"/>
    <w:rsid w:val="00A05232"/>
    <w:rsid w:val="00A07443"/>
    <w:rsid w:val="00A12E6B"/>
    <w:rsid w:val="00A15343"/>
    <w:rsid w:val="00A156CD"/>
    <w:rsid w:val="00A24DB5"/>
    <w:rsid w:val="00A24F35"/>
    <w:rsid w:val="00A305A7"/>
    <w:rsid w:val="00A30E5A"/>
    <w:rsid w:val="00A32B34"/>
    <w:rsid w:val="00A52944"/>
    <w:rsid w:val="00A53718"/>
    <w:rsid w:val="00A60FCA"/>
    <w:rsid w:val="00A62309"/>
    <w:rsid w:val="00A709EC"/>
    <w:rsid w:val="00A71337"/>
    <w:rsid w:val="00A7676C"/>
    <w:rsid w:val="00A81C76"/>
    <w:rsid w:val="00A81CAD"/>
    <w:rsid w:val="00A93C6B"/>
    <w:rsid w:val="00A962FF"/>
    <w:rsid w:val="00A96AAA"/>
    <w:rsid w:val="00A96D44"/>
    <w:rsid w:val="00A9727D"/>
    <w:rsid w:val="00A97490"/>
    <w:rsid w:val="00AA1663"/>
    <w:rsid w:val="00AA58B5"/>
    <w:rsid w:val="00AB0D21"/>
    <w:rsid w:val="00AC0EE1"/>
    <w:rsid w:val="00AC1503"/>
    <w:rsid w:val="00AC6D7F"/>
    <w:rsid w:val="00AC7CC0"/>
    <w:rsid w:val="00AC7DF5"/>
    <w:rsid w:val="00AD212F"/>
    <w:rsid w:val="00AD5ACD"/>
    <w:rsid w:val="00AE57AE"/>
    <w:rsid w:val="00AE60A0"/>
    <w:rsid w:val="00AF0AEC"/>
    <w:rsid w:val="00B018EA"/>
    <w:rsid w:val="00B02028"/>
    <w:rsid w:val="00B07B68"/>
    <w:rsid w:val="00B14B4D"/>
    <w:rsid w:val="00B17C9C"/>
    <w:rsid w:val="00B20506"/>
    <w:rsid w:val="00B22542"/>
    <w:rsid w:val="00B2286B"/>
    <w:rsid w:val="00B25DC9"/>
    <w:rsid w:val="00B309E4"/>
    <w:rsid w:val="00B3123E"/>
    <w:rsid w:val="00B31CD8"/>
    <w:rsid w:val="00B3431E"/>
    <w:rsid w:val="00B34379"/>
    <w:rsid w:val="00B35C82"/>
    <w:rsid w:val="00B44112"/>
    <w:rsid w:val="00B51A19"/>
    <w:rsid w:val="00B532FB"/>
    <w:rsid w:val="00B60D60"/>
    <w:rsid w:val="00B758FF"/>
    <w:rsid w:val="00B77BCD"/>
    <w:rsid w:val="00B8213B"/>
    <w:rsid w:val="00B84D0E"/>
    <w:rsid w:val="00B87B19"/>
    <w:rsid w:val="00BA2BE8"/>
    <w:rsid w:val="00BA4CC9"/>
    <w:rsid w:val="00BB042F"/>
    <w:rsid w:val="00BB09DB"/>
    <w:rsid w:val="00BB218B"/>
    <w:rsid w:val="00BB4E20"/>
    <w:rsid w:val="00BB5A89"/>
    <w:rsid w:val="00BB7776"/>
    <w:rsid w:val="00BC0C19"/>
    <w:rsid w:val="00BC17AC"/>
    <w:rsid w:val="00BC31AD"/>
    <w:rsid w:val="00BC399A"/>
    <w:rsid w:val="00BC5D53"/>
    <w:rsid w:val="00BC6A5F"/>
    <w:rsid w:val="00BE0EDC"/>
    <w:rsid w:val="00BF376E"/>
    <w:rsid w:val="00BF4FA7"/>
    <w:rsid w:val="00BF59DF"/>
    <w:rsid w:val="00BF7E11"/>
    <w:rsid w:val="00C00ED3"/>
    <w:rsid w:val="00C02732"/>
    <w:rsid w:val="00C02BAE"/>
    <w:rsid w:val="00C05BE8"/>
    <w:rsid w:val="00C078DA"/>
    <w:rsid w:val="00C1346D"/>
    <w:rsid w:val="00C1516A"/>
    <w:rsid w:val="00C15E45"/>
    <w:rsid w:val="00C20C8B"/>
    <w:rsid w:val="00C25C20"/>
    <w:rsid w:val="00C269A4"/>
    <w:rsid w:val="00C30589"/>
    <w:rsid w:val="00C31360"/>
    <w:rsid w:val="00C319F5"/>
    <w:rsid w:val="00C35D74"/>
    <w:rsid w:val="00C44844"/>
    <w:rsid w:val="00C510B1"/>
    <w:rsid w:val="00C55A86"/>
    <w:rsid w:val="00C651A3"/>
    <w:rsid w:val="00C6577F"/>
    <w:rsid w:val="00C701B4"/>
    <w:rsid w:val="00C81045"/>
    <w:rsid w:val="00C82251"/>
    <w:rsid w:val="00C87EC3"/>
    <w:rsid w:val="00C949AF"/>
    <w:rsid w:val="00C95FCC"/>
    <w:rsid w:val="00C967A6"/>
    <w:rsid w:val="00C96FBB"/>
    <w:rsid w:val="00CA2578"/>
    <w:rsid w:val="00CA319C"/>
    <w:rsid w:val="00CB1703"/>
    <w:rsid w:val="00CB20D1"/>
    <w:rsid w:val="00CB3BCF"/>
    <w:rsid w:val="00CB6B5C"/>
    <w:rsid w:val="00CC282D"/>
    <w:rsid w:val="00CD50A7"/>
    <w:rsid w:val="00CD7215"/>
    <w:rsid w:val="00CE40A6"/>
    <w:rsid w:val="00CE5BE9"/>
    <w:rsid w:val="00CF4D17"/>
    <w:rsid w:val="00D0609C"/>
    <w:rsid w:val="00D16B92"/>
    <w:rsid w:val="00D23E0B"/>
    <w:rsid w:val="00D249F5"/>
    <w:rsid w:val="00D303CD"/>
    <w:rsid w:val="00D35866"/>
    <w:rsid w:val="00D414FA"/>
    <w:rsid w:val="00D41F4F"/>
    <w:rsid w:val="00D422BE"/>
    <w:rsid w:val="00D506F5"/>
    <w:rsid w:val="00D50CFF"/>
    <w:rsid w:val="00D51554"/>
    <w:rsid w:val="00D548FD"/>
    <w:rsid w:val="00D60365"/>
    <w:rsid w:val="00D61AE3"/>
    <w:rsid w:val="00D62F92"/>
    <w:rsid w:val="00D63D00"/>
    <w:rsid w:val="00D6756D"/>
    <w:rsid w:val="00D71149"/>
    <w:rsid w:val="00D72540"/>
    <w:rsid w:val="00D73D5D"/>
    <w:rsid w:val="00D76E6A"/>
    <w:rsid w:val="00D77CEE"/>
    <w:rsid w:val="00D81B64"/>
    <w:rsid w:val="00D83FC7"/>
    <w:rsid w:val="00D842E0"/>
    <w:rsid w:val="00D85868"/>
    <w:rsid w:val="00D937A5"/>
    <w:rsid w:val="00DA4675"/>
    <w:rsid w:val="00DA5BC7"/>
    <w:rsid w:val="00DA6D55"/>
    <w:rsid w:val="00DB0B5B"/>
    <w:rsid w:val="00DB7CA0"/>
    <w:rsid w:val="00DC17E4"/>
    <w:rsid w:val="00DD226A"/>
    <w:rsid w:val="00DD51CA"/>
    <w:rsid w:val="00DE259C"/>
    <w:rsid w:val="00DE43D0"/>
    <w:rsid w:val="00DE50E7"/>
    <w:rsid w:val="00DE7D43"/>
    <w:rsid w:val="00E069BE"/>
    <w:rsid w:val="00E10D65"/>
    <w:rsid w:val="00E17834"/>
    <w:rsid w:val="00E21A81"/>
    <w:rsid w:val="00E3002D"/>
    <w:rsid w:val="00E34F63"/>
    <w:rsid w:val="00E44328"/>
    <w:rsid w:val="00E5303D"/>
    <w:rsid w:val="00E602F0"/>
    <w:rsid w:val="00E60B91"/>
    <w:rsid w:val="00E6359E"/>
    <w:rsid w:val="00E64FD4"/>
    <w:rsid w:val="00E660EC"/>
    <w:rsid w:val="00E6774E"/>
    <w:rsid w:val="00E75652"/>
    <w:rsid w:val="00E776E1"/>
    <w:rsid w:val="00E81892"/>
    <w:rsid w:val="00E8357A"/>
    <w:rsid w:val="00E86C2C"/>
    <w:rsid w:val="00E90731"/>
    <w:rsid w:val="00E93874"/>
    <w:rsid w:val="00E97B79"/>
    <w:rsid w:val="00EA3024"/>
    <w:rsid w:val="00EA3145"/>
    <w:rsid w:val="00EA7389"/>
    <w:rsid w:val="00EB3478"/>
    <w:rsid w:val="00EC40DE"/>
    <w:rsid w:val="00EC44EB"/>
    <w:rsid w:val="00EC6ECE"/>
    <w:rsid w:val="00EC6F9A"/>
    <w:rsid w:val="00EC7D2F"/>
    <w:rsid w:val="00ED1516"/>
    <w:rsid w:val="00ED6264"/>
    <w:rsid w:val="00EE5979"/>
    <w:rsid w:val="00EE6AC0"/>
    <w:rsid w:val="00EF11FF"/>
    <w:rsid w:val="00EF2F8C"/>
    <w:rsid w:val="00EF3BA2"/>
    <w:rsid w:val="00EF45CF"/>
    <w:rsid w:val="00EF6855"/>
    <w:rsid w:val="00F01F8B"/>
    <w:rsid w:val="00F0579B"/>
    <w:rsid w:val="00F1590C"/>
    <w:rsid w:val="00F2060B"/>
    <w:rsid w:val="00F3154D"/>
    <w:rsid w:val="00F32D9B"/>
    <w:rsid w:val="00F34096"/>
    <w:rsid w:val="00F4028D"/>
    <w:rsid w:val="00F405B2"/>
    <w:rsid w:val="00F41C9E"/>
    <w:rsid w:val="00F442CE"/>
    <w:rsid w:val="00F46546"/>
    <w:rsid w:val="00F53C1E"/>
    <w:rsid w:val="00F64C8D"/>
    <w:rsid w:val="00F70F3F"/>
    <w:rsid w:val="00F77672"/>
    <w:rsid w:val="00F77E79"/>
    <w:rsid w:val="00F94170"/>
    <w:rsid w:val="00F952E7"/>
    <w:rsid w:val="00F955DD"/>
    <w:rsid w:val="00FA1AF1"/>
    <w:rsid w:val="00FA1DF5"/>
    <w:rsid w:val="00FB3022"/>
    <w:rsid w:val="00FB47D0"/>
    <w:rsid w:val="00FB55C8"/>
    <w:rsid w:val="00FD0A4B"/>
    <w:rsid w:val="00FD1CB3"/>
    <w:rsid w:val="00FD6889"/>
    <w:rsid w:val="00FD6EDE"/>
    <w:rsid w:val="00FE18E0"/>
    <w:rsid w:val="00FE61E5"/>
    <w:rsid w:val="00FE6859"/>
    <w:rsid w:val="00FE79C2"/>
    <w:rsid w:val="00FE7C8D"/>
    <w:rsid w:val="00FF16FB"/>
    <w:rsid w:val="00FF1734"/>
    <w:rsid w:val="00FF6962"/>
    <w:rsid w:val="00FF7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0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0EE8"/>
    <w:rPr>
      <w:b/>
      <w:bCs/>
    </w:rPr>
  </w:style>
</w:styles>
</file>

<file path=word/webSettings.xml><?xml version="1.0" encoding="utf-8"?>
<w:webSettings xmlns:r="http://schemas.openxmlformats.org/officeDocument/2006/relationships" xmlns:w="http://schemas.openxmlformats.org/wordprocessingml/2006/main">
  <w:divs>
    <w:div w:id="108144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7456</Characters>
  <Application>Microsoft Office Word</Application>
  <DocSecurity>0</DocSecurity>
  <Lines>62</Lines>
  <Paragraphs>17</Paragraphs>
  <ScaleCrop>false</ScaleCrop>
  <Company>RePack by SPecialiST</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2016-10-29T09:34:00Z</dcterms:created>
  <dcterms:modified xsi:type="dcterms:W3CDTF">2016-10-29T09:34:00Z</dcterms:modified>
</cp:coreProperties>
</file>